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ДОГОВОР № </w:t>
      </w:r>
      <w:r>
        <w:rPr>
          <w:b w:val="1"/>
          <w:bCs w:val="1"/>
          <w:sz w:val="24"/>
          <w:szCs w:val="24"/>
          <w:rtl w:val="0"/>
          <w:lang w:val="ru-RU"/>
        </w:rPr>
        <w:t>1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на организацию транспортно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экспедиционных услуг</w:t>
      </w:r>
    </w:p>
    <w:p>
      <w:pPr>
        <w:pStyle w:val="Body Text"/>
        <w:spacing w:line="280" w:lineRule="atLeast"/>
        <w:jc w:val="center"/>
        <w:rPr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rtl w:val="0"/>
          <w:lang w:val="ru-RU"/>
        </w:rPr>
        <w:t>по перевозке грузов автомобильным транспортом</w:t>
      </w:r>
    </w:p>
    <w:p>
      <w:pPr>
        <w:pStyle w:val="Body Text"/>
        <w:tabs>
          <w:tab w:val="left" w:pos="7655"/>
        </w:tabs>
        <w:spacing w:line="280" w:lineRule="atLeast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7655"/>
        </w:tabs>
        <w:spacing w:line="280" w:lineRule="atLeast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 Spacing"/>
        <w:rPr>
          <w:b w:val="1"/>
          <w:bCs w:val="1"/>
          <w:sz w:val="22"/>
          <w:szCs w:val="22"/>
        </w:rPr>
      </w:pP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 xml:space="preserve"> Пермь              </w:t>
        <w:tab/>
        <w:t xml:space="preserve">                                                                                                            «</w:t>
      </w:r>
      <w:r>
        <w:rPr>
          <w:sz w:val="22"/>
          <w:szCs w:val="22"/>
          <w:rtl w:val="0"/>
          <w:lang w:val="ru-RU"/>
        </w:rPr>
        <w:t>10</w:t>
      </w:r>
      <w:r>
        <w:rPr>
          <w:sz w:val="22"/>
          <w:szCs w:val="22"/>
          <w:rtl w:val="0"/>
          <w:lang w:val="ru-RU"/>
        </w:rPr>
        <w:t xml:space="preserve">» января </w:t>
      </w:r>
      <w:r>
        <w:rPr>
          <w:sz w:val="22"/>
          <w:szCs w:val="22"/>
          <w:rtl w:val="0"/>
          <w:lang w:val="ru-RU"/>
        </w:rPr>
        <w:t xml:space="preserve">2022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 Spacing"/>
        <w:rPr>
          <w:b w:val="1"/>
          <w:bCs w:val="1"/>
          <w:sz w:val="22"/>
          <w:szCs w:val="22"/>
        </w:rPr>
      </w:pPr>
    </w:p>
    <w:p>
      <w:pPr>
        <w:pStyle w:val="No Spacing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>Общество с ограниченной ответственностью «</w:t>
      </w:r>
      <w:r>
        <w:rPr>
          <w:b w:val="1"/>
          <w:bCs w:val="1"/>
          <w:sz w:val="22"/>
          <w:szCs w:val="22"/>
          <w:rtl w:val="0"/>
          <w:lang w:val="ru-RU"/>
        </w:rPr>
        <w:t>___________</w:t>
      </w:r>
      <w:r>
        <w:rPr>
          <w:b w:val="1"/>
          <w:bCs w:val="1"/>
          <w:sz w:val="22"/>
          <w:szCs w:val="22"/>
          <w:rtl w:val="0"/>
          <w:lang w:val="ru-RU"/>
        </w:rPr>
        <w:t>»</w:t>
      </w:r>
      <w:r>
        <w:rPr>
          <w:b w:val="1"/>
          <w:bCs w:val="1"/>
          <w:sz w:val="22"/>
          <w:szCs w:val="22"/>
          <w:rtl w:val="0"/>
          <w:lang w:val="ru-RU"/>
        </w:rPr>
        <w:t>,</w:t>
      </w:r>
      <w:r>
        <w:rPr>
          <w:sz w:val="22"/>
          <w:szCs w:val="22"/>
          <w:rtl w:val="0"/>
          <w:lang w:val="ru-RU"/>
        </w:rPr>
        <w:t xml:space="preserve"> в лице </w:t>
      </w:r>
      <w:r>
        <w:rPr>
          <w:sz w:val="22"/>
          <w:szCs w:val="22"/>
          <w:rtl w:val="0"/>
          <w:lang w:val="ru-RU"/>
        </w:rPr>
        <w:t xml:space="preserve">_________________________________________, </w:t>
      </w:r>
      <w:r>
        <w:rPr>
          <w:sz w:val="22"/>
          <w:szCs w:val="22"/>
          <w:rtl w:val="0"/>
          <w:lang w:val="ru-RU"/>
        </w:rPr>
        <w:t>действующего на основании Устава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в дальнейшем именуемое «Заказчик» и </w:t>
      </w:r>
      <w:r>
        <w:rPr>
          <w:b w:val="1"/>
          <w:bCs w:val="1"/>
          <w:sz w:val="22"/>
          <w:szCs w:val="22"/>
          <w:rtl w:val="0"/>
          <w:lang w:val="ru-RU"/>
        </w:rPr>
        <w:t>общество с ограниченной ответственностью «ГРУЗОВЫЕ МАШИНЫ»</w:t>
      </w:r>
      <w:r>
        <w:rPr>
          <w:b w:val="1"/>
          <w:bCs w:val="1"/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лице директора Дьячкова Андрея Николаевича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действующего на основании Устава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дальнейшем именуемое «Исполнитель»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имея намерения сотрудничать на стабильной основе и взаимовыгодных условиях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заключили настоящий Договор о нижеследующем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Body Text"/>
        <w:tabs>
          <w:tab w:val="left" w:pos="7655"/>
        </w:tabs>
        <w:spacing w:line="280" w:lineRule="atLeas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spacing w:line="280" w:lineRule="atLeast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Предмет Договора</w:t>
      </w:r>
    </w:p>
    <w:p>
      <w:pPr>
        <w:pStyle w:val="Body Text"/>
        <w:ind w:firstLine="425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по поручению Заказчика и за вознаграждение организует выполнение транспортно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экспедиционных услуг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определённых настоящим Договором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соответствии с законодательством Российской Федерации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Уставом автомобильного транспорта РФ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правилами перевозок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правами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обязанностями и ответственностью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предусмотренными настоящим Договором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Заказчик оплачивает транспортно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экспедиционные услуги на условиях настоящего Договора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spacing w:line="280" w:lineRule="atLeast"/>
        <w:jc w:val="center"/>
        <w:rPr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spacing w:line="280" w:lineRule="atLeast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Общие положения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2.1.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Отношения Сторон по настоящему Договору регулируются Уставом автомобильного транспорта Российской Федерации и действующим законодательством Российской Федерации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Исполнитель вправе привлекать для исполнения настоящего Договора третьих лиц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возлагать исполнение настоящего Договора на третьих лиц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оставаясь при этом ответственным за их действия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бездействия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как за свои собственные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 Заявке на перевозку не указана обязанность Исполнителя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выполнить обязательство лично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2.3.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каждую отдельную перевозку оформляется транспортный заказ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Приложение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содержащий описание условий и особенностей конкретной перевозки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2.4.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случаях расхождения заявки по каким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пунктам с текущим Договором или наличия в ней дополнительных условий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считать указания в заявке наиболее приоритетными и единственно имеющими силу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2.5.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ходе совместной работы Исполнитель обязуется соблюдать коммерческие интересы Заказчика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сохранять нейтральность в отношениях с его клиентами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разглашать полученную или ставшую известной коммерческую информацию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keepNext w:val="1"/>
        <w:spacing w:line="280" w:lineRule="atLeast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Обязанности Исполнителя</w:t>
      </w:r>
    </w:p>
    <w:p>
      <w:pPr>
        <w:pStyle w:val="Normal.0"/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3.1. </w:t>
      </w:r>
      <w:r>
        <w:rPr>
          <w:sz w:val="22"/>
          <w:szCs w:val="22"/>
          <w:rtl w:val="0"/>
          <w:lang w:val="ru-RU"/>
        </w:rPr>
        <w:t>Выполнять доставку автомобильным транспортом и экспедировать вверенный ему груз Заказчика по грузовым автоперевозкам с должным качеством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строгом соответствии с сопроводительными документами и техническими условиями на транспортировку грузов Заказчика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осуществлять услуги по транспортной экспедиции на основании Заявок Заказчика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установленные сроки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Осуществлять подачу автотранспорта или организовать ее под погрузку и выгрузку следующим образом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3.2.1.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обязан обеспечивать подачу по всем пунктам погрузки и выгрузки в установленное заявкой время технически исправные автомашины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пригодные для перевозки данного груза и отвечающие </w:t>
      </w:r>
      <w:r>
        <w:rPr>
          <w:sz w:val="22"/>
          <w:szCs w:val="22"/>
          <w:rtl w:val="0"/>
          <w:lang w:val="ru-RU"/>
        </w:rPr>
        <w:t>техническим требованиям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предъявляемым для данного вида автомобиля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Подача автотранспорта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непригодного к перевозке по типу конструкции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техническому или санитарному состоянию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приравнивается к неподаче транспортного средства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3.2.2.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производиться загрузка автотранспорта в случае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:</w:t>
      </w:r>
    </w:p>
    <w:p>
      <w:pPr>
        <w:pStyle w:val="Body Text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состояние пола грузового отсека препятствует нормальной работе погрузочно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разгрузочной техники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Body Text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в грузовом отсеке находятся посторонние предметы или мусор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Body Text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наличии резких посторонних запахов в грузовом отсеке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;</w:t>
      </w:r>
    </w:p>
    <w:p>
      <w:pPr>
        <w:pStyle w:val="Body Text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повреждении тента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контейнера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отсутствии возможности закрепления в кузове последних поддонов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3.2.3.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Прибытие и убытие автомашин Исполнителя в пунктах загрузки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разгрузки фиксируются отметками в товаросопроводительных документах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3.3.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Доставить или организовать доставку груза и товаросопроводительных документов на перевозку грузов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Товарно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транспортной накладной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или УПД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счета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фактуры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сертификатов и качественных удостоверений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переданного Заказчиком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грузоотправителем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пункт назначения и передать лицу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уполномоченному на получение груза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грузополучателю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3.4.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Наводить и выдавать письменные или устные справки о движении груза и его прибытии в пункт назначения в течение двух часов с момента запроса заказчика и незамедлительно информировать Заказчика о любых обстоятельствах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ставящих под угрозу надлежащее выполнение условий Договора Исполнителем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3.5.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обязуется незамедлительно информировать Заказчика обо всех проблемах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возникающих в процессе осуществления погрузки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транспортировки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разгрузки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прохождения таможенных формальностей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обязан потребовать документального оформления в случае изъятия таможенными службами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органами полиции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МВД любого количества груза в виде записи в накладной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заверенной печатью таможни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МВД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полиции или в виде акта об изъятии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3.6.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обязуется незамедлительно сообщать Заказчику о вынужденных задержках транспортных средств в пути следования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авариях и других происшествиях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препятствующих своевременной доставке груза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угрожающих его сохранности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обязуется предоставить Заказчику документы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подтверждающие факт задержки транспортного средства в пути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простоев у отправителя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получателя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груза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отправления и назначения для успешного разрешения проблем в случае их возникновения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3.7.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обязан устранять за свой счет неисправности и поломки транспортного средства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возникающие во время перевозки груза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нарушая срок доставки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3.8.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предоставления Заказчиком неполной информации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обязан запросить у последнего необходимые дополнительные сведения посредством направления по факсу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электронной связи соответствующего запроса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3.9.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обязуется охранять интересы Заказчика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разглашать информацию в отношении Заказчика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его груза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схем доставки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выполнении услуг соблюдать степень заботливости и осмотрительности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3.10.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организовывает перевалку груза и его сохранность в случае аварий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дорожно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транспортных происшествий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которых невозможно продолжение перевозки тем же транспортным средством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3.11.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нанесения ущерба Заказчику или третьим лицам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несет ответственность и обязан возместить Заказчику или третьим лицам ущерб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нанесенный последнему при разгрузке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погрузке и транспортировке груза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3.12.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случае полной или частичной утрате груза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недостачи во время перевозки Исполнитель обязан немедленно уведомить Заказчика и предоставить последнему соответствующий акт об утрате или недостачи груза во время перевозки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Соответствующие акты предоставляются Заказчику не позднее срока доставки груза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указанного в заявке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Поручении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Исполнителя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3.13.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Осуществить погрузку и выгрузку товара в пунктах погрузки и разгрузки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обеспечить крепление груза по нормам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гарантирующим сохранность груза во время транспортировки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Обязанности Заказчика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4.1.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Своевременно направлять Исполнителю Заявку </w:t>
      </w:r>
      <w:r>
        <w:rPr>
          <w:sz w:val="22"/>
          <w:szCs w:val="22"/>
          <w:rtl w:val="0"/>
          <w:lang w:val="ru-RU"/>
        </w:rPr>
        <w:t>на перевозку груза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4.2.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Своевременно и в полном объёме оплачивать услуги в соответствии с условиями настоящего Договора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4.3.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Указывать в путевом листе и в товарно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транспортных накладных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далее по тексту ТТН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фактическое время прибытия и убытия транспортного средства к месту погрузки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/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разгрузки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Время прибытия транспортного средства под погрузку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загрузку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исчисляется с момента предъявления грузоотправителю накладной в пункте погрузки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время прибытия под разгрузку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момента прибытия в место назначения и уведомления об этом Заказчика или иного лица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указанного Заказчиком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4.4.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Содержать подъездные пути к пунктам погрузки и выгрузки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погрузочные площадки в исправном состоянии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обеспечить свободное и безопасное маневрирование автомобилей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освещение рабочих мест и подъездных путей к ним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 же необходимые для погрузки и разгрузки приспособления и вспомогательные материалы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Порядок приема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сдачи груза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водители Исполнителя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перевозящие продукцию Заказчика по настоящему Договору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являются экспедиторами и осуществляют услуги транспортной экспедиции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определяемые настоящим документом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Водитель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экспедитор обязан строго выполнять условия настоящего Договора и требования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5.2.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погрузке на складе Заказчика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грузоотправителя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водитель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экспедитор принимает товар по количеству погрузочных мест и ассортименту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наличия визуальных недостатков груза и подтверждает соответствие загруженного указанному в ТТН своей подписью на всех экземплярах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5.3.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При отсутствии на документах об отгрузке на складе Заказчика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грузоотправителя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отметок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подтверждающих наличие боя или недостачи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порчи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также нарушение упаковки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тары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отгружаемом товаре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приемке на складе у грузополучателя обнаружение таковых фактов свидетельствует о вине Исполнителя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5.4.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необходимости перевозки груза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содержащего бой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испорченный или поврежденный товар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тару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ТТН должна быть сделана соответствующая отметка кладовщика и к комплекту документов приложен акт о перевозке испорченного или поврежденного груза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5.5. 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Водитель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экспедитор обязан осуществить погрузку и проконтролировать обеспечить соответствие размещения и крепежа груза на подвижном составе требованиям безопасности движения и обеспечения сохранности подвижного состава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сообщить грузоотправителю о замеченных недостатках в размещении и креплении груза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угрожающих его сохранности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Грузоотправитель по требованию водителя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экспедитора обязан устранить таковые недостатки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5.6.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разгрузке на складе грузополучателя водитель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экспедитор сдает товар по количеству погрузочных мест и ассортименту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5.7.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Сдача груза грузополучателю в пункте назначения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доставленного в исправном автомобиле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прицепе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контейнере с неповреждёнными пломбами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производиться исполнителем в присутствии водителя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5.8.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обнаружении утраты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недостачи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повреждения груза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тары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немедленно извещает Заказчика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Водителем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экспедитором делается отметка в ТТН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всех экземплярах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и в обязательном порядке оформляется Акт приема товара и тары с указанием информации о недостачи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повреждении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 подписывается комиссией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состоящей не менее из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х человек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водитель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экспедитор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материально ответственное лицо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 материально ответственные лица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5.9.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отказе водителя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экспедитора от подписи водитель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экспедитор обязан указать в Акте причину отказа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Акте делается соответствующая запись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заверенная кладовщиком и членами комиссии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 оформляется в трех экземплярах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один из которых передается водителю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экспедитору вместе с ТТН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 основании Акта Заказчик оформляет претензию на возмещение убытков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5.10. </w:t>
      </w:r>
      <w:r>
        <w:rPr>
          <w:sz w:val="20"/>
          <w:szCs w:val="20"/>
          <w:rtl w:val="0"/>
          <w:lang w:val="ru-RU"/>
        </w:rPr>
        <w:t>Если доставленный груз или его часть не принимаются Заказчиком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его доверенным лицом или получателем груза на месте и в срок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указанные Заказчиком в транспортном заказе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Исполнитель обязуется немедленно уведомить Заказчика и обеспечить сохранность груза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Body Text"/>
        <w:jc w:val="center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Стоимость услуг и порядок расчетов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6.1.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Стоимость оказываемых по настоящему Договору транспортно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экспедиционных услуг определяется Исполнителем в соответствии с заявкой Заказчика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включающая в себя стоимость собственно перевозки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сумму уплачиваемых пошлин и местных сборов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необходимости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вознаграждение Исполнителя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pacing w:val="-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6.2.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Оплата производиться Заказчиком на основании полученных счетов от Исполнителя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отправленных по факсу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почте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электронной почте или от представителя Исполнителя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путём банковского перевода на счёт Исполнителя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иные условия не оговорены в заявке на перевозку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sz w:val="22"/>
          <w:szCs w:val="22"/>
        </w:rPr>
      </w:pPr>
      <w:r>
        <w:rPr>
          <w:spacing w:val="-3"/>
          <w:sz w:val="22"/>
          <w:szCs w:val="22"/>
          <w:rtl w:val="0"/>
          <w:lang w:val="ru-RU"/>
        </w:rPr>
        <w:t>6.</w:t>
      </w:r>
      <w:r>
        <w:rPr>
          <w:sz w:val="22"/>
          <w:szCs w:val="22"/>
          <w:rtl w:val="0"/>
          <w:lang w:val="ru-RU"/>
        </w:rPr>
        <w:t xml:space="preserve">3. </w:t>
      </w:r>
      <w:r>
        <w:rPr>
          <w:sz w:val="22"/>
          <w:szCs w:val="22"/>
          <w:rtl w:val="0"/>
          <w:lang w:val="ru-RU"/>
        </w:rPr>
        <w:t>После выполнения указанных Заказчиком услуг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Исполнитель направляет не позднее </w:t>
      </w:r>
      <w:r>
        <w:rPr>
          <w:sz w:val="22"/>
          <w:szCs w:val="22"/>
          <w:rtl w:val="0"/>
          <w:lang w:val="ru-RU"/>
        </w:rPr>
        <w:t>2 (</w:t>
      </w:r>
      <w:r>
        <w:rPr>
          <w:sz w:val="22"/>
          <w:szCs w:val="22"/>
          <w:rtl w:val="0"/>
          <w:lang w:val="ru-RU"/>
        </w:rPr>
        <w:t>двух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календарных дней с даты оказания услуги Заказчику по электронной и обычной почте Акт оказанных услуг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счет и счет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фактуры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товарно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транспортную накладную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заверенную оригинальной печатью Исполнителя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 надлежащими отметками Грузоотправителя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Исполнителя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Перевозчика</w:t>
      </w:r>
      <w:r>
        <w:rPr>
          <w:sz w:val="22"/>
          <w:szCs w:val="22"/>
          <w:rtl w:val="0"/>
          <w:lang w:val="ru-RU"/>
        </w:rPr>
        <w:t xml:space="preserve">), </w:t>
      </w:r>
      <w:r>
        <w:rPr>
          <w:sz w:val="22"/>
          <w:szCs w:val="22"/>
          <w:rtl w:val="0"/>
          <w:lang w:val="ru-RU"/>
        </w:rPr>
        <w:t>Получателя груза и счет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фактуру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доверенность от грузополучателя на получение груза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экспедиторскую расписку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6.4.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 Стороны извещают друг друга о том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на момент заключения договора все расчеты производятся с учетом установленного законодательством НДС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 всех случаях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когда действующее законодательство требует выделение НДС за оказанные услуги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организованную перевозку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ставка за перевозку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указанная в заявке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включает в себя НДС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Обо всех изменениях в системе налогообложения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стороны обязаны в течение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дней уведомить друг друга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pacing w:val="-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6.5. 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Датой оплаты услуг является дата зачисления средств на счёт Исполнителя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pacing w:val="-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6.6. 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не вправе удерживать находящийся в его распоряжении груз до уплаты вознаграждения и возмещения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понесенных им в интересах Заказчика документально подтвержденных согласованных расходов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Ответственность Сторон</w:t>
      </w:r>
    </w:p>
    <w:p>
      <w:pPr>
        <w:pStyle w:val="Body Tex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7.1</w:t>
      </w:r>
      <w:r>
        <w:rPr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Исполнитель после завершения погрузки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принятия груза и пакета документов на перевозку несет материальную ответственность за сохранность груза до момента разгрузки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Разгрузка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выгрузка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транспортного средства считается законченной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если груз полностью снят с кузова транспортного средства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оформлены товарно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транспортные документы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Исполнитель несет ответственность за утрату или недостачу груза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принятого Исполнителем для перевозки с объявлением ценности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размере объявленной ценности или части объявленной ценности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пропорциональной недостающей части груза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за утрату или недостачу груза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принятого Исполнителем для перевозки без объявления ценности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в размере действительной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документально подтвержденной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стоимости груза или недостающей его части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за повреждение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порчу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груза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принятого Исполнителем для перевозки с объявлением ценности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размере суммы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 которую понизилась объявленная ценность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а при невозможности восстановления поврежденного груза в размере объявленной ценности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Body Tex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за повреждение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порчу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груза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принятого Исполнителем для перевозки без объявления ценности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размере суммы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на которую понизилась действительная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документально подтвержденная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стоимость груза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а при невозможности восстановления поврежденного груза в размере действительной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документально подтвержденной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стоимости груза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согласно законодательству РФ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7.2 </w:t>
      </w:r>
      <w:r>
        <w:rPr>
          <w:sz w:val="22"/>
          <w:szCs w:val="22"/>
          <w:rtl w:val="0"/>
          <w:lang w:val="ru-RU"/>
        </w:rPr>
        <w:t>Исполнитель несёт ответственность за подачу подвижного состава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непригодного для перевозки груза Заказчика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О характере неисправности транспортного средства Заказчик делает соответствующую отметку в путевом листе с указанием времени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7.3. </w:t>
      </w:r>
      <w:r>
        <w:rPr>
          <w:sz w:val="22"/>
          <w:szCs w:val="22"/>
          <w:rtl w:val="0"/>
          <w:lang w:val="ru-RU"/>
        </w:rPr>
        <w:t>В случае возникновения неисправности в транспортном средстве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во время оказания услуг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препятствующей исполнению заявки Исполнитель должен незамедлительно принять меры к замене неисправного транспортного средства равноценным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исправным транспортным средством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"/>
        <w:jc w:val="both"/>
        <w:rPr>
          <w:outline w:val="0"/>
          <w:color w:val="000000"/>
          <w:spacing w:val="-3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7.4.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может отказаться от принятия груза лишь в том случае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количество груза в случае порчи или повреждения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 которое Исполнитель несёт ответственность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изменилось настолько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исключает возможность полного или частичного использования груза по прямому назначению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tl w:val="0"/>
          <w:lang w:val="ru-RU"/>
        </w:rPr>
        <w:t xml:space="preserve"> </w:t>
      </w:r>
      <w:r>
        <w:rPr>
          <w:sz w:val="22"/>
          <w:szCs w:val="22"/>
          <w:rtl w:val="0"/>
          <w:lang w:val="ru-RU"/>
        </w:rPr>
        <w:t>при этом не освобождает Исполнителя от ответственности за возмещение ущерба Заказчику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sz w:val="22"/>
          <w:szCs w:val="22"/>
          <w:rtl w:val="0"/>
          <w:lang w:val="ru-RU"/>
        </w:rPr>
        <w:t xml:space="preserve">7.5.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несёт всю ответственность за достоверность данных указанных в заявке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7.6. </w:t>
      </w:r>
      <w:r>
        <w:rPr>
          <w:sz w:val="22"/>
          <w:szCs w:val="22"/>
          <w:rtl w:val="0"/>
          <w:lang w:val="ru-RU"/>
        </w:rPr>
        <w:t>За несвоевременное обеспечение погрузо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 xml:space="preserve">разгрузочных работ Заказчик оплачивает Исполнителю каждый день сверхнормативного простоя автомобиля в размере </w:t>
      </w:r>
      <w:r>
        <w:rPr>
          <w:sz w:val="22"/>
          <w:szCs w:val="22"/>
          <w:rtl w:val="0"/>
          <w:lang w:val="ru-RU"/>
        </w:rPr>
        <w:t>2</w:t>
      </w:r>
      <w:r>
        <w:rPr>
          <w:sz w:val="22"/>
          <w:szCs w:val="22"/>
          <w:rtl w:val="0"/>
          <w:lang w:val="ru-RU"/>
        </w:rPr>
        <w:t> </w:t>
      </w:r>
      <w:r>
        <w:rPr>
          <w:sz w:val="22"/>
          <w:szCs w:val="22"/>
          <w:rtl w:val="0"/>
          <w:lang w:val="ru-RU"/>
        </w:rPr>
        <w:t>000</w:t>
      </w:r>
      <w:r>
        <w:rPr>
          <w:sz w:val="22"/>
          <w:szCs w:val="22"/>
          <w:rtl w:val="0"/>
          <w:lang w:val="ru-RU"/>
        </w:rPr>
        <w:t>руб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за каждые начавшиеся сутки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 этом нормативный простой автомобиля составляет один рабочий день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7.7  </w:t>
      </w:r>
      <w:r>
        <w:rPr>
          <w:sz w:val="22"/>
          <w:szCs w:val="22"/>
          <w:rtl w:val="0"/>
          <w:lang w:val="ru-RU"/>
        </w:rPr>
        <w:t xml:space="preserve">За несвоевременную подачу автомобиля под погрузку Исполнитель оплачивает Заказчику </w:t>
      </w:r>
      <w:r>
        <w:rPr>
          <w:sz w:val="22"/>
          <w:szCs w:val="22"/>
          <w:rtl w:val="0"/>
          <w:lang w:val="ru-RU"/>
        </w:rPr>
        <w:t>2</w:t>
      </w:r>
      <w:r>
        <w:rPr>
          <w:sz w:val="22"/>
          <w:szCs w:val="22"/>
          <w:rtl w:val="0"/>
          <w:lang w:val="ru-RU"/>
        </w:rPr>
        <w:t> </w:t>
      </w:r>
      <w:r>
        <w:rPr>
          <w:sz w:val="22"/>
          <w:szCs w:val="22"/>
          <w:rtl w:val="0"/>
          <w:lang w:val="ru-RU"/>
        </w:rPr>
        <w:t>000</w:t>
      </w:r>
      <w:r>
        <w:rPr>
          <w:sz w:val="22"/>
          <w:szCs w:val="22"/>
          <w:rtl w:val="0"/>
          <w:lang w:val="ru-RU"/>
        </w:rPr>
        <w:t>руб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за каждые начавшиеся сутки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7.8  </w:t>
      </w:r>
      <w:r>
        <w:rPr>
          <w:sz w:val="22"/>
          <w:szCs w:val="22"/>
          <w:rtl w:val="0"/>
          <w:lang w:val="ru-RU"/>
        </w:rPr>
        <w:t xml:space="preserve">За опоздание на выгрузку Исполнитель оплачивает Заказчику </w:t>
      </w:r>
      <w:r>
        <w:rPr>
          <w:sz w:val="22"/>
          <w:szCs w:val="22"/>
          <w:rtl w:val="0"/>
          <w:lang w:val="ru-RU"/>
        </w:rPr>
        <w:t>2</w:t>
      </w:r>
      <w:r>
        <w:rPr>
          <w:sz w:val="22"/>
          <w:szCs w:val="22"/>
          <w:rtl w:val="0"/>
          <w:lang w:val="ru-RU"/>
        </w:rPr>
        <w:t> </w:t>
      </w:r>
      <w:r>
        <w:rPr>
          <w:sz w:val="22"/>
          <w:szCs w:val="22"/>
          <w:rtl w:val="0"/>
          <w:lang w:val="ru-RU"/>
        </w:rPr>
        <w:t>000</w:t>
      </w:r>
      <w:r>
        <w:rPr>
          <w:sz w:val="22"/>
          <w:szCs w:val="22"/>
          <w:rtl w:val="0"/>
          <w:lang w:val="ru-RU"/>
        </w:rPr>
        <w:t>руб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за каждые начавшиеся сутки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Body Tex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7.9. </w:t>
      </w:r>
      <w:r>
        <w:rPr>
          <w:sz w:val="22"/>
          <w:szCs w:val="22"/>
          <w:rtl w:val="0"/>
          <w:lang w:val="ru-RU"/>
        </w:rPr>
        <w:t>За невыполнение своих обязательств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Стороны несут иную ответственность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предусмотренную Уставом Автомобильного Транспорта РФ и законодательством РФ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7.10. </w:t>
      </w:r>
      <w:r>
        <w:rPr>
          <w:sz w:val="22"/>
          <w:szCs w:val="22"/>
          <w:rtl w:val="0"/>
          <w:lang w:val="ru-RU"/>
        </w:rPr>
        <w:t>Наряду с возмещением реального ущерба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вызванного утратой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недостачей или повреждением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порчей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груза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Исполнитель возвращает клиенту ранее уплаченное вознаграждение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если оно не входит в стоимость груза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размере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пропорциональном стоимости утраченного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недостающего или поврежденного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испорченного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груза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7.11. </w:t>
      </w:r>
      <w:r>
        <w:rPr>
          <w:sz w:val="22"/>
          <w:szCs w:val="22"/>
          <w:rtl w:val="0"/>
          <w:lang w:val="ru-RU"/>
        </w:rPr>
        <w:t>Наряду с возмещением реального ущерба и возвращением Заказчику уплаченного им Исполнителю вознаграждения в размерах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установленных настоящим Договором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Исполнитель обязан возместить Заказчику упущенную выгоду в связи с утратой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недостачей или повреждением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порчей</w:t>
      </w:r>
      <w:r>
        <w:rPr>
          <w:sz w:val="22"/>
          <w:szCs w:val="22"/>
          <w:rtl w:val="0"/>
          <w:lang w:val="ru-RU"/>
        </w:rPr>
        <w:t xml:space="preserve">) </w:t>
      </w:r>
      <w:r>
        <w:rPr>
          <w:sz w:val="22"/>
          <w:szCs w:val="22"/>
          <w:rtl w:val="0"/>
          <w:lang w:val="ru-RU"/>
        </w:rPr>
        <w:t>груза</w:t>
      </w:r>
    </w:p>
    <w:p>
      <w:pPr>
        <w:pStyle w:val="Body Text"/>
        <w:jc w:val="center"/>
        <w:rPr>
          <w:sz w:val="22"/>
          <w:szCs w:val="22"/>
        </w:rPr>
      </w:pPr>
    </w:p>
    <w:p>
      <w:pPr>
        <w:pStyle w:val="Body Text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Конфиденциальность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8.1.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Вся предоставляемая Сторонами друг другу техническая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финансовая и иная информация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связанная с заключением и исполнением настоящего Договора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считается конфиденциальной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8.2.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Стороны принимают все необходимые и разумные меры для предотвращения разглашения полученной информации третьим лицам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Стороны вправе раскрывать такую информацию третьим лицам в случае привлечения их к деятельности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требующей знания такой информации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только в том объеме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который необходим для реализации целей настоящего Договора и только в случае достижения соответствующей договоренности между Сторонами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8.3.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Ограничения относительно разглашения информации не относится к общедоступной информации или информации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подлежащей представлению в государственные органы в силу предписаний законодательства и только в отношении работников этих органов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информации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ставшей известной Стороне из иных источников до или после ее получения от другой Стороны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8.4.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Обязанность доказательства нарушения положений настоящей статьи возлагается на Сторону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заявляющую о таком нарушении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ind w:firstLine="142"/>
        <w:jc w:val="center"/>
        <w:rPr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ind w:firstLine="142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Обстоятельства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освобождающие от ответственности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9.1.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Сторона освобождается от ответственности за частичное или полное неисполнение обязательств по настоящему Договору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это неисполнение явилось следствием обстоятельств непреодолимой силы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возникших после заключения настоящего Договора в результате событий чрезвычайного характера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Сторона не могла ни предвидеть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ни предотвратить разумными мерами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таким событиям чрезвычайного характера относятся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пожар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наводнение и иные явления природы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военные действия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массовые беспорядки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акты органов власти и управления РФ и других стран СНГ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зафиксированные в соответствующих органах правопорядка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9.2.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наступлении указанных в п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9.1.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обстоятельств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Сторона должна без промедления известить о них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письменном виде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другую Сторону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Извещение должно содержать данные о характере обстоятельств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 также оценку их влияния на возможность исполнения «Стороной» своих обязательств по настоящему Договору и срок исполнения обязательств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9.3.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 прекращении указанных в п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9.1.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обстоятельств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Сторона должна без промедления известить об этом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другую Сторону в письменном виде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извещении должен быть указан срок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который предполагается исполнить обязательство по настоящему Договору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9.4.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случаях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предусмотренных в п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9.1.,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 выполнения Сторонами обязательств по настоящему Договору отодвигается соразмерно времени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течение которого действуют такие обстоятельства и их последствия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9.5.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случаях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когда указанные в п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9.1.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обстоятельства и их последствия продолжают действовать более одного месяца или при наступлении таких обстоятельств становится ясно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что они и их последствия будут действовать более этого срока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любая из Сторон вправе расторгнуть настоящий Договор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предупредив об этом письменно другую Сторону за две недели до даты расторжения Договора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этом ни одна из Сторон не вправе требовать возмещения каких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либо убытков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понесенных ею в связи с настоящим Договором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Разрешение споров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10.1.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Все споры и разногласия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которые могут возникнуть из настоящего Договора или в связи с ним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будут по возможности решаться путем переговоров между Сторонами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10.2. </w:t>
      </w:r>
      <w:r>
        <w:rPr>
          <w:sz w:val="22"/>
          <w:szCs w:val="22"/>
          <w:rtl w:val="0"/>
          <w:lang w:val="ru-RU"/>
        </w:rPr>
        <w:t>В случае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если возникшие споры и разногласия не могут быть решены путем переговоров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они подлежат разрешению в Арбитражном суде по месту нахождения Истца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Body Text"/>
        <w:jc w:val="both"/>
        <w:rPr>
          <w:outline w:val="0"/>
          <w:color w:val="000000"/>
          <w:spacing w:val="-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10.3.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 предъявления Заказчиком к Исполнителю иска обязательно предъявление претензии с документами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подтверждающими претензию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Сторона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 которой была предъявлена претензия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обязана рассмотреть ее и дать аргументированное решение в письменном виде в срок не позднее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10 (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десяти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дней с момента ее получения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и электронным способом</w:t>
      </w:r>
    </w:p>
    <w:p>
      <w:pPr>
        <w:pStyle w:val="Body Text"/>
        <w:jc w:val="both"/>
        <w:rPr>
          <w:outline w:val="0"/>
          <w:color w:val="000000"/>
          <w:spacing w:val="-3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10.4.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Претензии к Исполнителю могут быть предъявлены в течение шести месяцев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а претензии по уплате штрафа – в течение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45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дней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Ст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.797 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ГК РФ</w:t>
      </w:r>
      <w:r>
        <w:rPr>
          <w:outline w:val="0"/>
          <w:color w:val="000000"/>
          <w:spacing w:val="-3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p>
      <w:pPr>
        <w:pStyle w:val="Body Text"/>
        <w:jc w:val="center"/>
        <w:rPr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center"/>
        <w:rPr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Прочие положения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11.1.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Настоящий Договор подписан в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2-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х экземплярах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имеющих одинаковую юридическую силу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 каждой из Сторон находиться по одному экземпляру Договора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11.2.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Любые дополнения и изменения к настоящему Договору действительны лишь при условии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они совершены в письменной форме и подписаны надлежащим образом уполномоченными на то представителями Сторон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11.3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Настоящий Договор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Заявки на перевозку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выполненные факсимильным способом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том числе подписи и печати сторон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имеет юридическую силу для обеих сторон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Срок действия Договора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12.1.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 вступает в силу с момента его подписания обеими Сторонами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 будет действовать до «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31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» декабря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2022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12.2.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Настоящий Договор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может быть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расторгнут по инициативе любой из Сторон при условии направления другой Стороне письменного уведомления о намерении расторгнуть Договор за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30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дней до предполагаемой даты расторжения Договора и при условии полного взаиморасчёта и исполнения взаимных обязательств к моменту расторжения Договора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12.3.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Настоящий Договор может быть расторгнут в случае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указанном в п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.9.5.</w:t>
      </w:r>
    </w:p>
    <w:p>
      <w:pPr>
        <w:pStyle w:val="Body Text"/>
        <w:jc w:val="both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12.4.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Если ни одна из Сторон за месяц до истечения срока Договора письменно не уведомит другую Сторону о намерении прекратить Договор или продлить его на других условиях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Договор считается продленным на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год на тех же условиях с дальнейшим продлением в том же порядке</w:t>
      </w:r>
      <w:r>
        <w:rPr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jc w:val="center"/>
        <w:rPr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spacing w:line="280" w:lineRule="atLeast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13. 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Реквизиты сторон</w:t>
      </w:r>
      <w:r>
        <w:rPr>
          <w:b w:val="1"/>
          <w:bCs w:val="1"/>
          <w:outline w:val="0"/>
          <w:color w:val="000000"/>
          <w:sz w:val="22"/>
          <w:szCs w:val="22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spacing w:line="280" w:lineRule="atLeast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889" w:type="dxa"/>
        <w:jc w:val="center"/>
        <w:tblInd w:w="3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02"/>
        <w:gridCol w:w="5387"/>
      </w:tblGrid>
      <w:tr>
        <w:tblPrEx>
          <w:shd w:val="clear" w:color="auto" w:fill="ced7e7"/>
        </w:tblPrEx>
        <w:trPr>
          <w:trHeight w:val="4032" w:hRule="atLeast"/>
        </w:trPr>
        <w:tc>
          <w:tcPr>
            <w:tcW w:type="dxa" w:w="4502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b w:val="1"/>
                <w:bCs w:val="1"/>
                <w:sz w:val="22"/>
                <w:szCs w:val="22"/>
                <w:u w:val="single"/>
                <w:rtl w:val="0"/>
                <w:lang w:val="ru-RU"/>
              </w:rPr>
              <w:t>ИСПОЛНИТЕЛЬ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ООО «ГРУЗОВЫЕ МАШИНЫ»</w:t>
              <w:tab/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Юрид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..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адрес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  <w:r>
              <w:rPr>
                <w:sz w:val="22"/>
                <w:szCs w:val="22"/>
                <w:rtl w:val="0"/>
                <w:lang w:val="ru-RU"/>
              </w:rPr>
              <w:t xml:space="preserve"> 614065  </w:t>
            </w: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Пермь  ул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Архитектора Свиязева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д</w:t>
            </w:r>
            <w:r>
              <w:rPr>
                <w:sz w:val="22"/>
                <w:szCs w:val="22"/>
                <w:rtl w:val="0"/>
                <w:lang w:val="ru-RU"/>
              </w:rPr>
              <w:t xml:space="preserve">. 35, </w:t>
            </w:r>
            <w:r>
              <w:rPr>
                <w:sz w:val="22"/>
                <w:szCs w:val="22"/>
                <w:rtl w:val="0"/>
                <w:lang w:val="ru-RU"/>
              </w:rPr>
              <w:t xml:space="preserve">офис </w:t>
            </w:r>
            <w:r>
              <w:rPr>
                <w:sz w:val="22"/>
                <w:szCs w:val="22"/>
                <w:rtl w:val="0"/>
                <w:lang w:val="ru-RU"/>
              </w:rPr>
              <w:t>28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Факт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и почт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адрес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  <w:r>
              <w:rPr>
                <w:sz w:val="22"/>
                <w:szCs w:val="22"/>
                <w:rtl w:val="0"/>
                <w:lang w:val="ru-RU"/>
              </w:rPr>
              <w:t xml:space="preserve"> 614065  </w:t>
            </w: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Пермь  ул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Конструкторская</w:t>
            </w:r>
            <w:r>
              <w:rPr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sz w:val="22"/>
                <w:szCs w:val="22"/>
                <w:rtl w:val="0"/>
                <w:lang w:val="ru-RU"/>
              </w:rPr>
              <w:t>д</w:t>
            </w:r>
            <w:r>
              <w:rPr>
                <w:sz w:val="22"/>
                <w:szCs w:val="22"/>
                <w:rtl w:val="0"/>
                <w:lang w:val="ru-RU"/>
              </w:rPr>
              <w:t>. 34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ОГРН</w:t>
            </w:r>
            <w:r>
              <w:rPr>
                <w:sz w:val="22"/>
                <w:szCs w:val="22"/>
                <w:rtl w:val="0"/>
                <w:lang w:val="ru-RU"/>
              </w:rPr>
              <w:t xml:space="preserve"> 1175958027948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ИНН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  <w:r>
              <w:rPr>
                <w:sz w:val="22"/>
                <w:szCs w:val="22"/>
                <w:rtl w:val="0"/>
                <w:lang w:val="ru-RU"/>
              </w:rPr>
              <w:t xml:space="preserve"> 5905053015 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КПП</w:t>
            </w:r>
            <w:r>
              <w:rPr>
                <w:sz w:val="22"/>
                <w:szCs w:val="22"/>
                <w:rtl w:val="0"/>
                <w:lang w:val="ru-RU"/>
              </w:rPr>
              <w:t xml:space="preserve"> 590501001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ПАО АКБ «Урал ФД» г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  <w:r>
              <w:rPr>
                <w:sz w:val="22"/>
                <w:szCs w:val="22"/>
                <w:rtl w:val="0"/>
                <w:lang w:val="ru-RU"/>
              </w:rPr>
              <w:t xml:space="preserve">Пермь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Р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счет</w:t>
            </w:r>
            <w:r>
              <w:rPr>
                <w:sz w:val="22"/>
                <w:szCs w:val="22"/>
                <w:rtl w:val="0"/>
                <w:lang w:val="ru-RU"/>
              </w:rPr>
              <w:t xml:space="preserve">  40702810600000007720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БИК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  <w:r>
              <w:rPr>
                <w:sz w:val="22"/>
                <w:szCs w:val="22"/>
                <w:rtl w:val="0"/>
                <w:lang w:val="ru-RU"/>
              </w:rPr>
              <w:t xml:space="preserve"> 045773790,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К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счет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 xml:space="preserve">30101810800000000790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Тел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.</w:t>
            </w:r>
            <w:r>
              <w:rPr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outline w:val="0"/>
                <w:color w:val="2c2d2e"/>
                <w:sz w:val="22"/>
                <w:szCs w:val="22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89026324864 </w:t>
            </w:r>
            <w:r>
              <w:rPr>
                <w:outline w:val="0"/>
                <w:color w:val="2c2d2e"/>
                <w:sz w:val="22"/>
                <w:szCs w:val="22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>Андрей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E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mail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  <w:r>
              <w:rPr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22"/>
                <w:szCs w:val="22"/>
                <w:rtl w:val="0"/>
                <w:lang w:val="en-US"/>
              </w:rPr>
              <w:t>dyachkov</w:t>
            </w:r>
            <w:r>
              <w:rPr>
                <w:sz w:val="22"/>
                <w:szCs w:val="22"/>
                <w:rtl w:val="0"/>
                <w:lang w:val="ru-RU"/>
              </w:rPr>
              <w:t>59@</w:t>
            </w:r>
            <w:r>
              <w:rPr>
                <w:sz w:val="22"/>
                <w:szCs w:val="22"/>
                <w:rtl w:val="0"/>
                <w:lang w:val="en-US"/>
              </w:rPr>
              <w:t>mail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  <w:r>
              <w:rPr>
                <w:sz w:val="22"/>
                <w:szCs w:val="22"/>
                <w:rtl w:val="0"/>
                <w:lang w:val="en-US"/>
              </w:rPr>
              <w:t>ru</w:t>
            </w:r>
          </w:p>
          <w:p>
            <w:pPr>
              <w:pStyle w:val="Normal.0"/>
              <w:widowControl w:val="0"/>
              <w:rPr>
                <w:sz w:val="22"/>
                <w:szCs w:val="22"/>
                <w:lang w:val="ru-RU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Директор</w:t>
            </w:r>
            <w:r>
              <w:rPr>
                <w:sz w:val="22"/>
                <w:szCs w:val="22"/>
                <w:rtl w:val="0"/>
                <w:lang w:val="ru-RU"/>
              </w:rPr>
              <w:t>_______________/</w:t>
            </w:r>
            <w:r>
              <w:rPr>
                <w:sz w:val="22"/>
                <w:szCs w:val="22"/>
                <w:rtl w:val="0"/>
                <w:lang w:val="ru-RU"/>
              </w:rPr>
              <w:t>Дьячков 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  <w:r>
              <w:rPr>
                <w:sz w:val="22"/>
                <w:szCs w:val="22"/>
                <w:rtl w:val="0"/>
                <w:lang w:val="ru-RU"/>
              </w:rPr>
              <w:t>Н</w:t>
            </w:r>
            <w:r>
              <w:rPr>
                <w:sz w:val="22"/>
                <w:szCs w:val="22"/>
                <w:rtl w:val="0"/>
                <w:lang w:val="ru-RU"/>
              </w:rPr>
              <w:t>../</w:t>
            </w:r>
          </w:p>
        </w:tc>
        <w:tc>
          <w:tcPr>
            <w:tcW w:type="dxa" w:w="538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b w:val="1"/>
                <w:bCs w:val="1"/>
                <w:sz w:val="22"/>
                <w:szCs w:val="22"/>
                <w:u w:val="single"/>
              </w:rPr>
            </w:pPr>
            <w:r>
              <w:rPr>
                <w:b w:val="1"/>
                <w:bCs w:val="1"/>
                <w:sz w:val="22"/>
                <w:szCs w:val="22"/>
                <w:u w:val="single"/>
                <w:rtl w:val="0"/>
                <w:lang w:val="ru-RU"/>
              </w:rPr>
              <w:t>ЗАКАЗЧИК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__________________________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Юрид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адрес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  <w:r>
              <w:rPr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widowControl w:val="0"/>
              <w:rPr>
                <w:sz w:val="22"/>
                <w:szCs w:val="22"/>
                <w:lang w:val="ru-RU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Факт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и почт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..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адрес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  <w:r>
              <w:rPr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widowControl w:val="0"/>
              <w:rPr>
                <w:sz w:val="22"/>
                <w:szCs w:val="22"/>
                <w:lang w:val="ru-RU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                   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 xml:space="preserve">КПП </w:t>
            </w:r>
            <w:r>
              <w:rPr>
                <w:sz w:val="22"/>
                <w:szCs w:val="22"/>
                <w:rtl w:val="0"/>
                <w:lang w:val="ru-RU"/>
              </w:rPr>
              <w:t xml:space="preserve">                      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ОГРН</w:t>
            </w:r>
            <w:r>
              <w:rPr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outline w:val="0"/>
                <w:color w:val="222222"/>
                <w:sz w:val="22"/>
                <w:szCs w:val="22"/>
                <w:u w:color="222222"/>
                <w:shd w:val="clear" w:color="auto" w:fill="ffffff"/>
                <w:rtl w:val="0"/>
                <w:lang w:val="ru-RU"/>
                <w14:textFill>
                  <w14:solidFill>
                    <w14:srgbClr w14:val="222222"/>
                  </w14:solidFill>
                </w14:textFill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</w:t>
            </w:r>
            <w:r>
              <w:rPr>
                <w:sz w:val="22"/>
                <w:szCs w:val="22"/>
                <w:rtl w:val="0"/>
                <w:lang w:val="ru-RU"/>
              </w:rPr>
              <w:t xml:space="preserve">:              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Р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счет</w:t>
            </w:r>
            <w:r>
              <w:rPr>
                <w:sz w:val="22"/>
                <w:szCs w:val="22"/>
                <w:rtl w:val="0"/>
                <w:lang w:val="ru-RU"/>
              </w:rPr>
              <w:t xml:space="preserve"> 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БИК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  <w:r>
              <w:rPr>
                <w:sz w:val="22"/>
                <w:szCs w:val="22"/>
                <w:rtl w:val="0"/>
                <w:lang w:val="ru-RU"/>
              </w:rPr>
              <w:t xml:space="preserve"> 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К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счет</w:t>
            </w:r>
            <w:r>
              <w:rPr>
                <w:sz w:val="22"/>
                <w:szCs w:val="22"/>
                <w:rtl w:val="0"/>
                <w:lang w:val="ru-RU"/>
              </w:rPr>
              <w:t xml:space="preserve"> 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Тел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.</w:t>
            </w:r>
            <w:r>
              <w:rPr>
                <w:sz w:val="22"/>
                <w:szCs w:val="22"/>
                <w:rtl w:val="0"/>
                <w:lang w:val="ru-RU"/>
              </w:rPr>
              <w:t xml:space="preserve">  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E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-</w:t>
            </w:r>
            <w:r>
              <w:rPr>
                <w:b w:val="1"/>
                <w:bCs w:val="1"/>
                <w:sz w:val="22"/>
                <w:szCs w:val="22"/>
                <w:rtl w:val="0"/>
                <w:lang w:val="en-US"/>
              </w:rPr>
              <w:t>mail</w:t>
            </w: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:</w:t>
            </w:r>
            <w:r>
              <w:rPr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rStyle w:val="Ссылка"/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widowControl w:val="0"/>
              <w:rPr>
                <w:sz w:val="22"/>
                <w:szCs w:val="22"/>
                <w:lang w:val="ru-RU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………………</w:t>
            </w:r>
            <w:r>
              <w:rPr>
                <w:sz w:val="22"/>
                <w:szCs w:val="22"/>
                <w:rtl w:val="0"/>
                <w:lang w:val="ru-RU"/>
              </w:rPr>
              <w:t>..______________/____________/</w:t>
            </w:r>
          </w:p>
        </w:tc>
      </w:tr>
    </w:tbl>
    <w:p>
      <w:pPr>
        <w:pStyle w:val="Body Text"/>
        <w:ind w:left="284" w:hanging="284"/>
        <w:jc w:val="center"/>
        <w:rPr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Normal.0"/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b w:val="1"/>
          <w:bCs w:val="1"/>
          <w:sz w:val="22"/>
          <w:szCs w:val="22"/>
          <w:u w:val="single"/>
        </w:rPr>
      </w:pPr>
      <w:r>
        <w:rPr>
          <w:rFonts w:cs="Arial Unicode MS" w:eastAsia="Arial Unicode MS" w:hint="default"/>
          <w:b w:val="1"/>
          <w:bCs w:val="1"/>
          <w:sz w:val="22"/>
          <w:szCs w:val="22"/>
          <w:u w:val="single"/>
          <w:rtl w:val="0"/>
          <w:lang w:val="ru-RU"/>
        </w:rPr>
        <w:t>ОБРАЗЕЦ</w:t>
      </w:r>
    </w:p>
    <w:p>
      <w:pPr>
        <w:pStyle w:val="Normal.0"/>
        <w:jc w:val="righ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Приложение к договору </w:t>
      </w:r>
    </w:p>
    <w:p>
      <w:pPr>
        <w:pStyle w:val="Normal.0"/>
        <w:jc w:val="righ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№ </w:t>
      </w:r>
      <w:r>
        <w:rPr>
          <w:b w:val="1"/>
          <w:bCs w:val="1"/>
          <w:sz w:val="22"/>
          <w:szCs w:val="22"/>
          <w:rtl w:val="0"/>
          <w:lang w:val="ru-RU"/>
        </w:rPr>
        <w:t xml:space="preserve">1 </w:t>
      </w:r>
      <w:r>
        <w:rPr>
          <w:b w:val="1"/>
          <w:bCs w:val="1"/>
          <w:sz w:val="22"/>
          <w:szCs w:val="22"/>
          <w:rtl w:val="0"/>
          <w:lang w:val="ru-RU"/>
        </w:rPr>
        <w:t xml:space="preserve">от </w:t>
      </w:r>
      <w:r>
        <w:rPr>
          <w:b w:val="1"/>
          <w:bCs w:val="1"/>
          <w:sz w:val="22"/>
          <w:szCs w:val="22"/>
          <w:rtl w:val="0"/>
          <w:lang w:val="ru-RU"/>
        </w:rPr>
        <w:t xml:space="preserve">10 </w:t>
      </w:r>
      <w:r>
        <w:rPr>
          <w:b w:val="1"/>
          <w:bCs w:val="1"/>
          <w:sz w:val="22"/>
          <w:szCs w:val="22"/>
          <w:rtl w:val="0"/>
          <w:lang w:val="ru-RU"/>
        </w:rPr>
        <w:t xml:space="preserve">января </w:t>
      </w:r>
      <w:r>
        <w:rPr>
          <w:b w:val="1"/>
          <w:bCs w:val="1"/>
          <w:sz w:val="22"/>
          <w:szCs w:val="22"/>
          <w:rtl w:val="0"/>
          <w:lang w:val="ru-RU"/>
        </w:rPr>
        <w:t>2022</w:t>
      </w:r>
      <w:r>
        <w:rPr>
          <w:b w:val="1"/>
          <w:bCs w:val="1"/>
          <w:sz w:val="22"/>
          <w:szCs w:val="22"/>
          <w:rtl w:val="0"/>
          <w:lang w:val="ru-RU"/>
        </w:rPr>
        <w:t>г</w:t>
      </w:r>
    </w:p>
    <w:p>
      <w:pPr>
        <w:pStyle w:val="Normal.0"/>
        <w:jc w:val="center"/>
        <w:rPr>
          <w:b w:val="1"/>
          <w:bCs w:val="1"/>
          <w:sz w:val="22"/>
          <w:szCs w:val="22"/>
        </w:rPr>
      </w:pPr>
    </w:p>
    <w:p>
      <w:pPr>
        <w:pStyle w:val="Normal.0"/>
        <w:widowControl w:val="0"/>
        <w:rPr>
          <w:b w:val="1"/>
          <w:bCs w:val="1"/>
          <w:i w:val="1"/>
          <w:iCs w:val="1"/>
          <w:sz w:val="28"/>
          <w:szCs w:val="28"/>
        </w:rPr>
      </w:pPr>
      <w:r>
        <w:rPr>
          <w:b w:val="1"/>
          <w:bCs w:val="1"/>
          <w:i w:val="1"/>
          <w:iCs w:val="1"/>
          <w:sz w:val="28"/>
          <w:szCs w:val="28"/>
          <w:rtl w:val="0"/>
          <w:lang w:val="ru-RU"/>
        </w:rPr>
        <w:t>Общество с ограниченной ответственностью «ГРУЗОВЫЕ МАШИНЫ»</w:t>
      </w:r>
    </w:p>
    <w:p>
      <w:pPr>
        <w:pStyle w:val="Normal.0"/>
        <w:widowControl w:val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Юридический адрес</w:t>
      </w:r>
      <w:r>
        <w:rPr>
          <w:sz w:val="22"/>
          <w:szCs w:val="22"/>
          <w:rtl w:val="0"/>
          <w:lang w:val="ru-RU"/>
        </w:rPr>
        <w:t xml:space="preserve">: 614065 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Пермь  ул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Архитектора Свиязева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</w:t>
      </w:r>
      <w:r>
        <w:rPr>
          <w:sz w:val="22"/>
          <w:szCs w:val="22"/>
          <w:rtl w:val="0"/>
          <w:lang w:val="ru-RU"/>
        </w:rPr>
        <w:t xml:space="preserve">. 35, </w:t>
      </w:r>
      <w:r>
        <w:rPr>
          <w:sz w:val="22"/>
          <w:szCs w:val="22"/>
          <w:rtl w:val="0"/>
          <w:lang w:val="ru-RU"/>
        </w:rPr>
        <w:t xml:space="preserve">офис </w:t>
      </w:r>
      <w:r>
        <w:rPr>
          <w:sz w:val="22"/>
          <w:szCs w:val="22"/>
          <w:rtl w:val="0"/>
          <w:lang w:val="ru-RU"/>
        </w:rPr>
        <w:t>28</w:t>
      </w:r>
    </w:p>
    <w:p>
      <w:pPr>
        <w:pStyle w:val="Normal.0"/>
        <w:widowControl w:val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Почтовый адрес</w:t>
      </w:r>
      <w:r>
        <w:rPr>
          <w:sz w:val="22"/>
          <w:szCs w:val="22"/>
          <w:rtl w:val="0"/>
          <w:lang w:val="ru-RU"/>
        </w:rPr>
        <w:t xml:space="preserve">: 614065 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Пермь  ул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Архитектора Свиязева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д</w:t>
      </w:r>
      <w:r>
        <w:rPr>
          <w:sz w:val="22"/>
          <w:szCs w:val="22"/>
          <w:rtl w:val="0"/>
          <w:lang w:val="ru-RU"/>
        </w:rPr>
        <w:t xml:space="preserve">. 35, </w:t>
      </w:r>
      <w:r>
        <w:rPr>
          <w:sz w:val="22"/>
          <w:szCs w:val="22"/>
          <w:rtl w:val="0"/>
          <w:lang w:val="ru-RU"/>
        </w:rPr>
        <w:t xml:space="preserve">офис </w:t>
      </w:r>
      <w:r>
        <w:rPr>
          <w:sz w:val="22"/>
          <w:szCs w:val="22"/>
          <w:rtl w:val="0"/>
          <w:lang w:val="ru-RU"/>
        </w:rPr>
        <w:t>204</w:t>
      </w:r>
    </w:p>
    <w:p>
      <w:pPr>
        <w:pStyle w:val="Normal.0"/>
        <w:widowControl w:val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ОГРН </w:t>
      </w:r>
      <w:r>
        <w:rPr>
          <w:sz w:val="22"/>
          <w:szCs w:val="22"/>
          <w:rtl w:val="0"/>
          <w:lang w:val="ru-RU"/>
        </w:rPr>
        <w:t xml:space="preserve">1175958027948 </w:t>
      </w:r>
      <w:r>
        <w:rPr>
          <w:sz w:val="22"/>
          <w:szCs w:val="22"/>
          <w:rtl w:val="0"/>
          <w:lang w:val="ru-RU"/>
        </w:rPr>
        <w:t xml:space="preserve">ИНН </w:t>
      </w:r>
      <w:r>
        <w:rPr>
          <w:sz w:val="22"/>
          <w:szCs w:val="22"/>
          <w:rtl w:val="0"/>
          <w:lang w:val="ru-RU"/>
        </w:rPr>
        <w:t xml:space="preserve">5905053015  </w:t>
      </w:r>
      <w:r>
        <w:rPr>
          <w:sz w:val="22"/>
          <w:szCs w:val="22"/>
          <w:rtl w:val="0"/>
          <w:lang w:val="ru-RU"/>
        </w:rPr>
        <w:t xml:space="preserve">КПП </w:t>
      </w:r>
      <w:r>
        <w:rPr>
          <w:sz w:val="22"/>
          <w:szCs w:val="22"/>
          <w:rtl w:val="0"/>
          <w:lang w:val="ru-RU"/>
        </w:rPr>
        <w:t>590501001</w:t>
      </w:r>
    </w:p>
    <w:p>
      <w:pPr>
        <w:pStyle w:val="Normal.0"/>
        <w:widowControl w:val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Банк</w:t>
      </w:r>
      <w:r>
        <w:rPr>
          <w:sz w:val="22"/>
          <w:szCs w:val="22"/>
          <w:rtl w:val="0"/>
          <w:lang w:val="ru-RU"/>
        </w:rPr>
        <w:t xml:space="preserve">: </w:t>
      </w:r>
      <w:r>
        <w:rPr>
          <w:sz w:val="22"/>
          <w:szCs w:val="22"/>
          <w:rtl w:val="0"/>
          <w:lang w:val="ru-RU"/>
        </w:rPr>
        <w:t>ПАО АКБ «Урал ФД» 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Пермь </w:t>
      </w:r>
    </w:p>
    <w:p>
      <w:pPr>
        <w:pStyle w:val="Normal.0"/>
        <w:widowControl w:val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Р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 xml:space="preserve">счет  </w:t>
      </w:r>
      <w:r>
        <w:rPr>
          <w:sz w:val="22"/>
          <w:szCs w:val="22"/>
          <w:rtl w:val="0"/>
          <w:lang w:val="ru-RU"/>
        </w:rPr>
        <w:t>40702810600000007720</w:t>
      </w:r>
    </w:p>
    <w:p>
      <w:pPr>
        <w:pStyle w:val="Normal.0"/>
        <w:widowControl w:val="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БИК</w:t>
      </w:r>
      <w:r>
        <w:rPr>
          <w:sz w:val="22"/>
          <w:szCs w:val="22"/>
          <w:rtl w:val="0"/>
          <w:lang w:val="ru-RU"/>
        </w:rPr>
        <w:t xml:space="preserve">: 045773790, </w:t>
      </w:r>
      <w:r>
        <w:rPr>
          <w:sz w:val="22"/>
          <w:szCs w:val="22"/>
          <w:rtl w:val="0"/>
          <w:lang w:val="ru-RU"/>
        </w:rPr>
        <w:t>К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счет</w:t>
      </w:r>
      <w:r>
        <w:rPr>
          <w:sz w:val="22"/>
          <w:szCs w:val="22"/>
          <w:rtl w:val="0"/>
          <w:lang w:val="ru-RU"/>
        </w:rPr>
        <w:t>: 30101810800000000790</w:t>
      </w:r>
    </w:p>
    <w:p>
      <w:pPr>
        <w:pStyle w:val="Normal.0"/>
        <w:widowControl w:val="0"/>
        <w:rPr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sz w:val="22"/>
          <w:szCs w:val="22"/>
          <w:rtl w:val="0"/>
          <w:lang w:val="ru-RU"/>
        </w:rPr>
        <w:t>Тел</w:t>
      </w:r>
      <w:r>
        <w:rPr>
          <w:sz w:val="22"/>
          <w:szCs w:val="22"/>
          <w:rtl w:val="0"/>
          <w:lang w:val="en-US"/>
        </w:rPr>
        <w:t xml:space="preserve">. </w:t>
      </w:r>
      <w:r>
        <w:rPr>
          <w:outline w:val="0"/>
          <w:color w:val="2c2d2e"/>
          <w:sz w:val="22"/>
          <w:szCs w:val="22"/>
          <w:u w:color="2c2d2e"/>
          <w:shd w:val="clear" w:color="auto" w:fill="ffffff"/>
          <w:rtl w:val="0"/>
          <w:lang w:val="en-US"/>
          <w14:textFill>
            <w14:solidFill>
              <w14:srgbClr w14:val="2C2D2E"/>
            </w14:solidFill>
          </w14:textFill>
        </w:rPr>
        <w:t>89026324864</w:t>
      </w:r>
      <w:r>
        <w:rPr>
          <w:sz w:val="22"/>
          <w:szCs w:val="22"/>
          <w:rtl w:val="0"/>
          <w:lang w:val="en-US"/>
        </w:rPr>
        <w:t>, E-mail: dyachkov59@mail.ru</w:t>
      </w:r>
    </w:p>
    <w:p>
      <w:pPr>
        <w:pStyle w:val="Normal.0"/>
        <w:widowControl w:val="0"/>
        <w:rPr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</w:pPr>
    </w:p>
    <w:tbl>
      <w:tblPr>
        <w:tblW w:w="1046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41"/>
        <w:gridCol w:w="6520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Кол</w:t>
            </w:r>
            <w:r>
              <w:rPr>
                <w:sz w:val="24"/>
                <w:szCs w:val="24"/>
                <w:rtl w:val="0"/>
                <w:lang w:val="ru-RU"/>
              </w:rPr>
              <w:t>-</w:t>
            </w:r>
            <w:r>
              <w:rPr>
                <w:sz w:val="24"/>
                <w:szCs w:val="24"/>
                <w:rtl w:val="0"/>
                <w:lang w:val="ru-RU"/>
              </w:rPr>
              <w:t>во и тип транспорта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особенности погрузки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дополнительные условия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rtl w:val="0"/>
                <w:lang w:val="ru-RU"/>
              </w:rPr>
              <w:t>тент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борт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фургон</w:t>
            </w:r>
            <w:r>
              <w:rPr>
                <w:sz w:val="24"/>
                <w:szCs w:val="24"/>
                <w:rtl w:val="0"/>
                <w:lang w:val="ru-RU"/>
              </w:rPr>
              <w:t>,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погрузка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разгрузка боковая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/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верхняя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на выгрузке обязательно забрать ТН или ТТН с отметкой грузополучателя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Пломбирование</w:t>
            </w:r>
            <w:r>
              <w:rPr>
                <w:b w:val="1"/>
                <w:bCs w:val="1"/>
                <w:sz w:val="24"/>
                <w:szCs w:val="24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Место погрузки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адрес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Контактное лицо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телефон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Дата и время погрузки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Наименование груза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вес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объем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Место перегрузки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Контактное лицо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телефон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Дата и время выгрузки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ru-RU"/>
              </w:rPr>
              <w:t>Данные водителя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а</w:t>
            </w:r>
            <w:r>
              <w:rPr>
                <w:sz w:val="24"/>
                <w:szCs w:val="24"/>
                <w:rtl w:val="0"/>
                <w:lang w:val="ru-RU"/>
              </w:rPr>
              <w:t>/</w:t>
            </w:r>
            <w:r>
              <w:rPr>
                <w:sz w:val="24"/>
                <w:szCs w:val="24"/>
                <w:rtl w:val="0"/>
                <w:lang w:val="ru-RU"/>
              </w:rPr>
              <w:t>м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телефон</w:t>
            </w:r>
          </w:p>
          <w:p>
            <w:pPr>
              <w:pStyle w:val="Normal.0"/>
            </w:pPr>
            <w:r>
              <w:rPr>
                <w:sz w:val="24"/>
                <w:szCs w:val="24"/>
                <w:lang w:val="ru-RU"/>
              </w:rPr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41" w:hRule="atLeast"/>
        </w:trPr>
        <w:tc>
          <w:tcPr>
            <w:tcW w:type="dxa" w:w="3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4"/>
                <w:szCs w:val="24"/>
                <w:rtl w:val="0"/>
                <w:lang w:val="ru-RU"/>
              </w:rPr>
              <w:t>Стоимость услуг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>форма и сроки оплаты</w:t>
            </w:r>
          </w:p>
        </w:tc>
        <w:tc>
          <w:tcPr>
            <w:tcW w:type="dxa" w:w="6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__________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 руб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 безналичный расчет с НДС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предоплата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50%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по факту загрузки ТС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остальные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50% 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 xml:space="preserve">в течении 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2-3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х банковских дней с даты предоставления сканов следующих документов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Акта оказанных услуг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УПД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счета и счет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фактуры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если имеется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товарно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транспортной накладной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  <w:lang w:val="ru-RU"/>
              </w:rPr>
              <w:t>заверенной оригинальной печатью и с надлежащими отметками Грузоотправителя и Получателя груза</w:t>
            </w:r>
            <w:r>
              <w:rPr>
                <w:rFonts w:ascii="Times New Roman" w:hAnsi="Times New Roman"/>
                <w:sz w:val="22"/>
                <w:szCs w:val="22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rPr>
          <w:sz w:val="26"/>
          <w:szCs w:val="26"/>
        </w:rPr>
      </w:pPr>
      <w:r>
        <w:rPr>
          <w:rFonts w:cs="Arial Unicode MS" w:eastAsia="Arial Unicode MS" w:hint="default"/>
          <w:sz w:val="26"/>
          <w:szCs w:val="26"/>
          <w:rtl w:val="0"/>
          <w:lang w:val="ru-RU"/>
        </w:rPr>
        <w:t>ДОГОВОР</w:t>
      </w:r>
      <w:r>
        <w:rPr>
          <w:rFonts w:cs="Arial Unicode MS" w:eastAsia="Arial Unicode MS"/>
          <w:sz w:val="26"/>
          <w:szCs w:val="26"/>
          <w:rtl w:val="0"/>
          <w:lang w:val="ru-RU"/>
        </w:rPr>
        <w:t>-</w:t>
      </w:r>
      <w:r>
        <w:rPr>
          <w:rFonts w:cs="Arial Unicode MS" w:eastAsia="Arial Unicode MS" w:hint="default"/>
          <w:sz w:val="26"/>
          <w:szCs w:val="26"/>
          <w:rtl w:val="0"/>
          <w:lang w:val="ru-RU"/>
        </w:rPr>
        <w:t xml:space="preserve">ЗАЯВКА от </w:t>
      </w:r>
      <w:r>
        <w:rPr>
          <w:rFonts w:cs="Arial Unicode MS" w:eastAsia="Arial Unicode MS"/>
          <w:sz w:val="26"/>
          <w:szCs w:val="26"/>
          <w:rtl w:val="0"/>
          <w:lang w:val="ru-RU"/>
        </w:rPr>
        <w:t xml:space="preserve">___________ </w:t>
      </w:r>
      <w:r>
        <w:rPr>
          <w:rFonts w:cs="Arial Unicode MS" w:eastAsia="Arial Unicode MS" w:hint="default"/>
          <w:sz w:val="26"/>
          <w:szCs w:val="26"/>
          <w:rtl w:val="0"/>
          <w:lang w:val="ru-RU"/>
        </w:rPr>
        <w:t>на перевозку по маршруту</w:t>
      </w:r>
      <w:r>
        <w:rPr>
          <w:rFonts w:cs="Arial Unicode MS" w:eastAsia="Arial Unicode MS"/>
          <w:sz w:val="26"/>
          <w:szCs w:val="26"/>
          <w:rtl w:val="0"/>
          <w:lang w:val="ru-RU"/>
        </w:rPr>
        <w:t xml:space="preserve">:    </w:t>
      </w:r>
      <w:r>
        <w:rPr>
          <w:rFonts w:cs="Arial Unicode MS" w:eastAsia="Arial Unicode MS" w:hint="default"/>
          <w:b w:val="1"/>
          <w:bCs w:val="1"/>
          <w:sz w:val="26"/>
          <w:szCs w:val="26"/>
          <w:u w:val="single"/>
          <w:rtl w:val="0"/>
          <w:lang w:val="ru-RU"/>
        </w:rPr>
        <w:t>г</w:t>
      </w:r>
      <w:r>
        <w:rPr>
          <w:rFonts w:cs="Arial Unicode MS" w:eastAsia="Arial Unicode MS" w:hint="default"/>
          <w:b w:val="1"/>
          <w:bCs w:val="1"/>
          <w:sz w:val="26"/>
          <w:szCs w:val="26"/>
          <w:u w:val="single"/>
          <w:rtl w:val="0"/>
          <w:lang w:val="ru-RU"/>
        </w:rPr>
        <w:t>ород отправления</w:t>
      </w:r>
      <w:r>
        <w:rPr>
          <w:rFonts w:cs="Arial Unicode MS" w:eastAsia="Arial Unicode MS"/>
          <w:b w:val="1"/>
          <w:bCs w:val="1"/>
          <w:sz w:val="26"/>
          <w:szCs w:val="26"/>
          <w:u w:val="single"/>
          <w:rtl w:val="0"/>
          <w:lang w:val="ru-RU"/>
        </w:rPr>
        <w:t xml:space="preserve"> - </w:t>
      </w:r>
      <w:r>
        <w:rPr>
          <w:rFonts w:cs="Arial Unicode MS" w:eastAsia="Arial Unicode MS" w:hint="default"/>
          <w:b w:val="1"/>
          <w:bCs w:val="1"/>
          <w:sz w:val="26"/>
          <w:szCs w:val="26"/>
          <w:u w:val="single"/>
          <w:rtl w:val="0"/>
          <w:lang w:val="ru-RU"/>
        </w:rPr>
        <w:t>г</w:t>
      </w:r>
      <w:r>
        <w:rPr>
          <w:rFonts w:cs="Arial Unicode MS" w:eastAsia="Arial Unicode MS" w:hint="default"/>
          <w:b w:val="1"/>
          <w:bCs w:val="1"/>
          <w:sz w:val="26"/>
          <w:szCs w:val="26"/>
          <w:u w:val="single"/>
          <w:rtl w:val="0"/>
          <w:lang w:val="ru-RU"/>
        </w:rPr>
        <w:t>ород назначения</w:t>
      </w:r>
    </w:p>
    <w:p>
      <w:pPr>
        <w:pStyle w:val="Normal.0"/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Факсимильная копия действительна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За каждые сутки опоздания на погрузку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 xml:space="preserve">разгрузку Исполнитель оплачивает Заказчику штраф в размере </w:t>
      </w:r>
      <w:r>
        <w:rPr>
          <w:sz w:val="22"/>
          <w:szCs w:val="22"/>
          <w:rtl w:val="0"/>
          <w:lang w:val="ru-RU"/>
        </w:rPr>
        <w:t xml:space="preserve">2000-00 </w:t>
      </w:r>
      <w:r>
        <w:rPr>
          <w:sz w:val="22"/>
          <w:szCs w:val="22"/>
          <w:rtl w:val="0"/>
          <w:lang w:val="ru-RU"/>
        </w:rPr>
        <w:t>руб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За простой под погрузкой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 xml:space="preserve">разгрузкой свыше одного рабочего дня Заказчик оплачивает Исполнителю штраф в размере </w:t>
      </w:r>
      <w:r>
        <w:rPr>
          <w:sz w:val="22"/>
          <w:szCs w:val="22"/>
          <w:rtl w:val="0"/>
          <w:lang w:val="ru-RU"/>
        </w:rPr>
        <w:t xml:space="preserve">2000-00 </w:t>
      </w:r>
      <w:r>
        <w:rPr>
          <w:sz w:val="22"/>
          <w:szCs w:val="22"/>
          <w:rtl w:val="0"/>
          <w:lang w:val="ru-RU"/>
        </w:rPr>
        <w:t>руб</w:t>
      </w:r>
      <w:r>
        <w:rPr>
          <w:sz w:val="22"/>
          <w:szCs w:val="22"/>
          <w:rtl w:val="0"/>
          <w:lang w:val="ru-RU"/>
        </w:rPr>
        <w:t>./</w:t>
      </w:r>
      <w:r>
        <w:rPr>
          <w:sz w:val="22"/>
          <w:szCs w:val="22"/>
          <w:rtl w:val="0"/>
          <w:lang w:val="ru-RU"/>
        </w:rPr>
        <w:t>сутки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За просрочку платежа Заказчик обязуется оплатить Исполнителю штраф в размере </w:t>
      </w:r>
      <w:r>
        <w:rPr>
          <w:sz w:val="22"/>
          <w:szCs w:val="22"/>
          <w:rtl w:val="0"/>
          <w:lang w:val="ru-RU"/>
        </w:rPr>
        <w:t xml:space="preserve">0,1% </w:t>
      </w:r>
      <w:r>
        <w:rPr>
          <w:sz w:val="22"/>
          <w:szCs w:val="22"/>
          <w:rtl w:val="0"/>
          <w:lang w:val="ru-RU"/>
        </w:rPr>
        <w:t>от суммы фрахта за каждый просроченный день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но не более стоимости фрахта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Исполнитель после завершения погрузки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принятия груза и пакета документов на перевозку несет полную материальную ответственность за сохранность груза до момента вручения груза грузополучателю и подписания соответствующих товаросопроводительных документов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Normal.0"/>
        <w:widowControl w:val="0"/>
        <w:jc w:val="both"/>
        <w:rPr>
          <w:sz w:val="22"/>
          <w:szCs w:val="22"/>
        </w:rPr>
      </w:pPr>
    </w:p>
    <w:tbl>
      <w:tblPr>
        <w:tblW w:w="9896" w:type="dxa"/>
        <w:jc w:val="left"/>
        <w:tblInd w:w="3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31"/>
        <w:gridCol w:w="5065"/>
      </w:tblGrid>
      <w:tr>
        <w:tblPrEx>
          <w:shd w:val="clear" w:color="auto" w:fill="ced7e7"/>
        </w:tblPrEx>
        <w:trPr>
          <w:trHeight w:val="1691" w:hRule="atLeast"/>
        </w:trPr>
        <w:tc>
          <w:tcPr>
            <w:tcW w:type="dxa" w:w="48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ЗАКАЗЧИК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____________________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>_______________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номер телефона</w:t>
            </w:r>
            <w:r>
              <w:rPr>
                <w:sz w:val="22"/>
                <w:szCs w:val="22"/>
                <w:rtl w:val="0"/>
                <w:lang w:val="ru-RU"/>
              </w:rPr>
              <w:t xml:space="preserve"> </w:t>
            </w:r>
            <w:r>
              <w:rPr>
                <w:sz w:val="22"/>
                <w:szCs w:val="22"/>
                <w:rtl w:val="0"/>
                <w:lang w:val="ru-RU"/>
              </w:rPr>
              <w:t>Имя</w:t>
            </w:r>
            <w:r>
              <w:rPr>
                <w:sz w:val="22"/>
                <w:szCs w:val="22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widowControl w:val="0"/>
              <w:rPr>
                <w:sz w:val="22"/>
                <w:szCs w:val="22"/>
                <w:lang w:val="ru-RU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____________________(                              )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мп</w:t>
            </w:r>
          </w:p>
        </w:tc>
        <w:tc>
          <w:tcPr>
            <w:tcW w:type="dxa" w:w="50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rPr>
                <w:b w:val="1"/>
                <w:bCs w:val="1"/>
                <w:sz w:val="22"/>
                <w:szCs w:val="22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ru-RU"/>
              </w:rPr>
              <w:t>ИСПОЛНИТЕЛЬ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ООО «ГРУЗОВЫЕ МАШИНЫ»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Тел</w:t>
            </w:r>
            <w:r>
              <w:rPr>
                <w:sz w:val="22"/>
                <w:szCs w:val="22"/>
                <w:rtl w:val="0"/>
                <w:lang w:val="en-US"/>
              </w:rPr>
              <w:t xml:space="preserve">. </w:t>
            </w:r>
            <w:r>
              <w:rPr>
                <w:outline w:val="0"/>
                <w:color w:val="2c2d2e"/>
                <w:sz w:val="22"/>
                <w:szCs w:val="22"/>
                <w:u w:color="2c2d2e"/>
                <w:shd w:val="clear" w:color="auto" w:fill="ffffff"/>
                <w:rtl w:val="0"/>
                <w:lang w:val="en-US"/>
                <w14:textFill>
                  <w14:solidFill>
                    <w14:srgbClr w14:val="2C2D2E"/>
                  </w14:solidFill>
                </w14:textFill>
              </w:rPr>
              <w:t>89026324864</w:t>
            </w:r>
            <w:r>
              <w:rPr>
                <w:outline w:val="0"/>
                <w:color w:val="2c2d2e"/>
                <w:sz w:val="22"/>
                <w:szCs w:val="22"/>
                <w:u w:color="2c2d2e"/>
                <w:shd w:val="clear" w:color="auto" w:fill="ffffff"/>
                <w:rtl w:val="0"/>
                <w:lang w:val="ru-RU"/>
                <w14:textFill>
                  <w14:solidFill>
                    <w14:srgbClr w14:val="2C2D2E"/>
                  </w14:solidFill>
                </w14:textFill>
              </w:rPr>
              <w:t xml:space="preserve"> Андрей</w:t>
            </w:r>
          </w:p>
          <w:p>
            <w:pPr>
              <w:pStyle w:val="Normal.0"/>
              <w:widowControl w:val="0"/>
              <w:rPr>
                <w:sz w:val="22"/>
                <w:szCs w:val="22"/>
                <w:lang w:val="ru-RU"/>
              </w:rPr>
            </w:pPr>
          </w:p>
          <w:p>
            <w:pPr>
              <w:pStyle w:val="Normal.0"/>
              <w:widowControl w:val="0"/>
              <w:rPr>
                <w:sz w:val="22"/>
                <w:szCs w:val="22"/>
                <w:lang w:val="ru-RU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_________________</w:t>
            </w:r>
            <w:r>
              <w:rPr>
                <w:sz w:val="22"/>
                <w:szCs w:val="22"/>
                <w:rtl w:val="0"/>
                <w:lang w:val="ru-RU"/>
              </w:rPr>
              <w:t>Дьячков А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  <w:r>
              <w:rPr>
                <w:sz w:val="22"/>
                <w:szCs w:val="22"/>
                <w:rtl w:val="0"/>
                <w:lang w:val="ru-RU"/>
              </w:rPr>
              <w:t>Н</w:t>
            </w:r>
            <w:r>
              <w:rPr>
                <w:sz w:val="22"/>
                <w:szCs w:val="22"/>
                <w:rtl w:val="0"/>
                <w:lang w:val="ru-RU"/>
              </w:rPr>
              <w:t>.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мп</w:t>
            </w:r>
          </w:p>
        </w:tc>
      </w:tr>
      <w:tr>
        <w:tblPrEx>
          <w:shd w:val="clear" w:color="auto" w:fill="ced7e7"/>
        </w:tblPrEx>
        <w:trPr>
          <w:trHeight w:val="251" w:hRule="atLeast"/>
        </w:trPr>
        <w:tc>
          <w:tcPr>
            <w:tcW w:type="dxa" w:w="48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284" w:hanging="284"/>
        <w:jc w:val="both"/>
      </w:pPr>
      <w:r>
        <w:rPr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340" w:right="244" w:bottom="244" w:left="1247" w:header="340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sz w:val="19"/>
        <w:szCs w:val="19"/>
        <w:rtl w:val="0"/>
        <w:lang w:val="ru-RU"/>
      </w:rPr>
      <w:t xml:space="preserve">- </w:t>
    </w:r>
    <w:r>
      <w:rPr>
        <w:sz w:val="19"/>
        <w:szCs w:val="19"/>
        <w:rtl w:val="0"/>
      </w:rPr>
      <w:fldChar w:fldCharType="begin" w:fldLock="0"/>
    </w:r>
    <w:r>
      <w:rPr>
        <w:sz w:val="19"/>
        <w:szCs w:val="19"/>
        <w:rtl w:val="0"/>
      </w:rPr>
      <w:instrText xml:space="preserve"> PAGE </w:instrText>
    </w:r>
    <w:r>
      <w:rPr>
        <w:sz w:val="19"/>
        <w:szCs w:val="19"/>
        <w:rtl w:val="0"/>
      </w:rPr>
      <w:fldChar w:fldCharType="separate" w:fldLock="0"/>
    </w:r>
    <w:r>
      <w:rPr>
        <w:sz w:val="19"/>
        <w:szCs w:val="19"/>
        <w:rtl w:val="0"/>
      </w:rPr>
      <w:t>1</w:t>
    </w:r>
    <w:r>
      <w:rPr>
        <w:sz w:val="19"/>
        <w:szCs w:val="19"/>
        <w:rtl w:val="0"/>
      </w:rPr>
      <w:fldChar w:fldCharType="end" w:fldLock="0"/>
    </w:r>
    <w:r>
      <w:rPr>
        <w:sz w:val="19"/>
        <w:szCs w:val="19"/>
        <w:rtl w:val="0"/>
        <w:lang w:val="ru-RU"/>
      </w:rPr>
      <w:t xml:space="preserve"> -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character" w:styleId="Ссылка">
    <w:name w:val="Ссылка"/>
    <w:rPr>
      <w:outline w:val="0"/>
      <w:color w:val="0000ff"/>
      <w:u w:val="single" w:color="0000ff"/>
      <w:lang w:val="ru-RU"/>
      <w14:textFill>
        <w14:solidFill>
          <w14:srgbClr w14:val="0000FF"/>
        </w14:solidFill>
      </w14:textFill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tLeast"/>
      <w:ind w:left="0" w:right="0" w:firstLine="0"/>
      <w:jc w:val="center"/>
      <w:outlineLvl w:val="2"/>
    </w:pPr>
    <w:rPr>
      <w:rFonts w:ascii="Arial" w:cs="Arial" w:hAnsi="Arial" w:eastAsia="Arial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